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56B75" w:rsidRDefault="00A56B75"/>
    <w:p w:rsidR="00693212" w:rsidRPr="00A56B75" w:rsidRDefault="005A73C6">
      <w:pPr>
        <w:rPr>
          <w:rFonts w:ascii="Arial" w:hAnsi="Arial" w:cs="Arial"/>
        </w:rPr>
      </w:pPr>
      <w:r w:rsidRPr="00A56B75">
        <w:rPr>
          <w:rFonts w:ascii="Arial" w:hAnsi="Arial" w:cs="Arial"/>
        </w:rPr>
        <w:t>The following are examples of questions that may be asked by on-call BTO management during a significant incident notification call</w:t>
      </w:r>
      <w:r w:rsidR="000A409A" w:rsidRPr="00A56B75">
        <w:rPr>
          <w:rFonts w:ascii="Arial" w:hAnsi="Arial" w:cs="Arial"/>
        </w:rPr>
        <w:t xml:space="preserve"> from control room staff. </w:t>
      </w:r>
    </w:p>
    <w:p w:rsidR="005A73C6" w:rsidRPr="00A56B75" w:rsidRDefault="005A73C6" w:rsidP="005A73C6">
      <w:pPr>
        <w:pStyle w:val="ListParagraph"/>
        <w:numPr>
          <w:ilvl w:val="0"/>
          <w:numId w:val="1"/>
        </w:numPr>
        <w:rPr>
          <w:rFonts w:ascii="Arial" w:hAnsi="Arial" w:cs="Arial"/>
        </w:rPr>
      </w:pPr>
      <w:r w:rsidRPr="00A56B75">
        <w:rPr>
          <w:rFonts w:ascii="Arial" w:hAnsi="Arial" w:cs="Arial"/>
        </w:rPr>
        <w:t>Basic information not in</w:t>
      </w:r>
      <w:r w:rsidR="0030524F" w:rsidRPr="00A56B75">
        <w:rPr>
          <w:rFonts w:ascii="Arial" w:hAnsi="Arial" w:cs="Arial"/>
        </w:rPr>
        <w:t>itially provided by</w:t>
      </w:r>
      <w:r w:rsidRPr="00A56B75">
        <w:rPr>
          <w:rFonts w:ascii="Arial" w:hAnsi="Arial" w:cs="Arial"/>
        </w:rPr>
        <w:t xml:space="preserve"> staff. This could include things such as incident type, </w:t>
      </w:r>
      <w:r w:rsidR="0030524F" w:rsidRPr="00A56B75">
        <w:rPr>
          <w:rFonts w:ascii="Arial" w:hAnsi="Arial" w:cs="Arial"/>
        </w:rPr>
        <w:t xml:space="preserve">location, </w:t>
      </w:r>
      <w:r w:rsidR="000A409A" w:rsidRPr="00A56B75">
        <w:rPr>
          <w:rFonts w:ascii="Arial" w:hAnsi="Arial" w:cs="Arial"/>
        </w:rPr>
        <w:t xml:space="preserve">when incident occurred, </w:t>
      </w:r>
      <w:r w:rsidRPr="00A56B75">
        <w:rPr>
          <w:rFonts w:ascii="Arial" w:hAnsi="Arial" w:cs="Arial"/>
        </w:rPr>
        <w:t>expected duration, handling agency</w:t>
      </w:r>
      <w:r w:rsidR="000A409A" w:rsidRPr="00A56B75">
        <w:rPr>
          <w:rFonts w:ascii="Arial" w:hAnsi="Arial" w:cs="Arial"/>
        </w:rPr>
        <w:t>, any special circumstances such as Hazmat, extra media attention, etc</w:t>
      </w:r>
    </w:p>
    <w:p w:rsidR="00A71ED8" w:rsidRPr="00A56B75" w:rsidRDefault="00A71ED8" w:rsidP="00A71ED8">
      <w:pPr>
        <w:pStyle w:val="ListParagraph"/>
        <w:numPr>
          <w:ilvl w:val="0"/>
          <w:numId w:val="1"/>
        </w:numPr>
        <w:rPr>
          <w:rFonts w:ascii="Arial" w:hAnsi="Arial" w:cs="Arial"/>
        </w:rPr>
      </w:pPr>
      <w:r w:rsidRPr="00A56B75">
        <w:rPr>
          <w:rFonts w:ascii="Arial" w:hAnsi="Arial" w:cs="Arial"/>
        </w:rPr>
        <w:t>RIMC notification and status including RIMC contact,  responding, etc</w:t>
      </w:r>
    </w:p>
    <w:p w:rsidR="00A71ED8" w:rsidRPr="00A56B75" w:rsidRDefault="00A71ED8" w:rsidP="00A71ED8">
      <w:pPr>
        <w:pStyle w:val="ListParagraph"/>
        <w:numPr>
          <w:ilvl w:val="0"/>
          <w:numId w:val="1"/>
        </w:numPr>
        <w:rPr>
          <w:rFonts w:ascii="Arial" w:hAnsi="Arial" w:cs="Arial"/>
        </w:rPr>
      </w:pPr>
      <w:r w:rsidRPr="00A56B75">
        <w:rPr>
          <w:rFonts w:ascii="Arial" w:hAnsi="Arial" w:cs="Arial"/>
        </w:rPr>
        <w:t>Other DOT resources needed or requested (ex bridge inspector, DSP reconstruct)</w:t>
      </w:r>
    </w:p>
    <w:p w:rsidR="0030524F" w:rsidRPr="00A56B75" w:rsidRDefault="0030524F" w:rsidP="005A73C6">
      <w:pPr>
        <w:pStyle w:val="ListParagraph"/>
        <w:numPr>
          <w:ilvl w:val="0"/>
          <w:numId w:val="1"/>
        </w:numPr>
        <w:rPr>
          <w:rFonts w:ascii="Arial" w:hAnsi="Arial" w:cs="Arial"/>
        </w:rPr>
      </w:pPr>
      <w:r w:rsidRPr="00A56B75">
        <w:rPr>
          <w:rFonts w:ascii="Arial" w:hAnsi="Arial" w:cs="Arial"/>
        </w:rPr>
        <w:t>Any alternate route information</w:t>
      </w:r>
    </w:p>
    <w:p w:rsidR="00A71ED8" w:rsidRPr="00A56B75" w:rsidRDefault="00A71ED8" w:rsidP="00A71ED8">
      <w:pPr>
        <w:pStyle w:val="ListParagraph"/>
        <w:numPr>
          <w:ilvl w:val="0"/>
          <w:numId w:val="1"/>
        </w:numPr>
        <w:rPr>
          <w:rFonts w:ascii="Arial" w:hAnsi="Arial" w:cs="Arial"/>
        </w:rPr>
      </w:pPr>
      <w:r w:rsidRPr="00A56B75">
        <w:rPr>
          <w:rFonts w:ascii="Arial" w:hAnsi="Arial" w:cs="Arial"/>
        </w:rPr>
        <w:t>STOC resources used to provide traveler information, including: 511 floodgate, DMS / PCMS messages, Highway Advisory Radio (HAR)</w:t>
      </w:r>
    </w:p>
    <w:p w:rsidR="0030524F" w:rsidRPr="00A56B75" w:rsidRDefault="0030524F" w:rsidP="005A73C6">
      <w:pPr>
        <w:pStyle w:val="ListParagraph"/>
        <w:numPr>
          <w:ilvl w:val="0"/>
          <w:numId w:val="1"/>
        </w:numPr>
        <w:rPr>
          <w:rFonts w:ascii="Arial" w:hAnsi="Arial" w:cs="Arial"/>
        </w:rPr>
      </w:pPr>
      <w:r w:rsidRPr="00A56B75">
        <w:rPr>
          <w:rFonts w:ascii="Arial" w:hAnsi="Arial" w:cs="Arial"/>
        </w:rPr>
        <w:t>Current traffic impacts</w:t>
      </w:r>
      <w:r w:rsidR="000A409A" w:rsidRPr="00A56B75">
        <w:rPr>
          <w:rFonts w:ascii="Arial" w:hAnsi="Arial" w:cs="Arial"/>
        </w:rPr>
        <w:t xml:space="preserve"> and delays</w:t>
      </w:r>
    </w:p>
    <w:p w:rsidR="00A71ED8" w:rsidRPr="00A56B75" w:rsidRDefault="00A71ED8" w:rsidP="00A71ED8">
      <w:pPr>
        <w:pStyle w:val="ListParagraph"/>
        <w:numPr>
          <w:ilvl w:val="0"/>
          <w:numId w:val="1"/>
        </w:numPr>
        <w:rPr>
          <w:rFonts w:ascii="Arial" w:hAnsi="Arial" w:cs="Arial"/>
        </w:rPr>
      </w:pPr>
      <w:r w:rsidRPr="00A56B75">
        <w:rPr>
          <w:rFonts w:ascii="Arial" w:hAnsi="Arial" w:cs="Arial"/>
        </w:rPr>
        <w:t>Traffic mitigation efforts such as ramps closures (detour info may also fall under this)</w:t>
      </w:r>
    </w:p>
    <w:p w:rsidR="0030524F" w:rsidRPr="00A56B75" w:rsidRDefault="0030524F" w:rsidP="005A73C6">
      <w:pPr>
        <w:pStyle w:val="ListParagraph"/>
        <w:numPr>
          <w:ilvl w:val="0"/>
          <w:numId w:val="1"/>
        </w:numPr>
        <w:rPr>
          <w:rFonts w:ascii="Arial" w:hAnsi="Arial" w:cs="Arial"/>
        </w:rPr>
      </w:pPr>
      <w:r w:rsidRPr="00A56B75">
        <w:rPr>
          <w:rFonts w:ascii="Arial" w:hAnsi="Arial" w:cs="Arial"/>
        </w:rPr>
        <w:t>Injuries / fatalities</w:t>
      </w:r>
    </w:p>
    <w:p w:rsidR="0030524F" w:rsidRPr="00A56B75" w:rsidRDefault="0030524F" w:rsidP="005A73C6">
      <w:pPr>
        <w:pStyle w:val="ListParagraph"/>
        <w:numPr>
          <w:ilvl w:val="0"/>
          <w:numId w:val="1"/>
        </w:numPr>
        <w:rPr>
          <w:rFonts w:ascii="Arial" w:hAnsi="Arial" w:cs="Arial"/>
        </w:rPr>
      </w:pPr>
      <w:r w:rsidRPr="00A56B75">
        <w:rPr>
          <w:rFonts w:ascii="Arial" w:hAnsi="Arial" w:cs="Arial"/>
        </w:rPr>
        <w:t>Neighboring state contact (if applicable) via GLRTOC, Travel Midwest, phone contact, etc</w:t>
      </w:r>
    </w:p>
    <w:p w:rsidR="0030524F" w:rsidRPr="00A56B75" w:rsidRDefault="0030524F" w:rsidP="0030524F">
      <w:pPr>
        <w:pStyle w:val="ListParagraph"/>
        <w:numPr>
          <w:ilvl w:val="0"/>
          <w:numId w:val="1"/>
        </w:numPr>
        <w:rPr>
          <w:rFonts w:ascii="Arial" w:hAnsi="Arial" w:cs="Arial"/>
        </w:rPr>
      </w:pPr>
      <w:r w:rsidRPr="00A56B75">
        <w:rPr>
          <w:rFonts w:ascii="Arial" w:hAnsi="Arial" w:cs="Arial"/>
        </w:rPr>
        <w:t xml:space="preserve">Administrator’s office notification (if applicable). </w:t>
      </w:r>
    </w:p>
    <w:p w:rsidR="0030524F" w:rsidRPr="00A56B75" w:rsidRDefault="0030524F" w:rsidP="0030524F">
      <w:pPr>
        <w:pStyle w:val="ListParagraph"/>
        <w:numPr>
          <w:ilvl w:val="1"/>
          <w:numId w:val="1"/>
        </w:numPr>
        <w:rPr>
          <w:rFonts w:ascii="Arial" w:hAnsi="Arial" w:cs="Arial"/>
        </w:rPr>
      </w:pPr>
      <w:r w:rsidRPr="00A56B75">
        <w:rPr>
          <w:rFonts w:ascii="Arial" w:hAnsi="Arial" w:cs="Arial"/>
        </w:rPr>
        <w:t>If incident meets admin notification criteria, STOC should advise RIMC who should advise RDO. RIMC should call back to confirm admin office notification. If no confirmation is received BTO management should advise admin office.</w:t>
      </w:r>
    </w:p>
    <w:p w:rsidR="002401D1" w:rsidRPr="00A56B75" w:rsidRDefault="002401D1" w:rsidP="008832CB">
      <w:pPr>
        <w:pStyle w:val="ListParagraph"/>
        <w:numPr>
          <w:ilvl w:val="0"/>
          <w:numId w:val="1"/>
        </w:numPr>
        <w:rPr>
          <w:rFonts w:ascii="Arial" w:hAnsi="Arial" w:cs="Arial"/>
        </w:rPr>
      </w:pPr>
      <w:r w:rsidRPr="00A56B75">
        <w:rPr>
          <w:rFonts w:ascii="Arial" w:hAnsi="Arial" w:cs="Arial"/>
        </w:rPr>
        <w:t>Media releases – if incident is long duration or expect</w:t>
      </w:r>
      <w:r w:rsidR="000A409A" w:rsidRPr="00A56B75">
        <w:rPr>
          <w:rFonts w:ascii="Arial" w:hAnsi="Arial" w:cs="Arial"/>
        </w:rPr>
        <w:t>ed to have significant impacts</w:t>
      </w:r>
    </w:p>
    <w:p w:rsidR="000A409A" w:rsidRPr="00A56B75" w:rsidRDefault="000A409A" w:rsidP="008832CB">
      <w:pPr>
        <w:pStyle w:val="ListParagraph"/>
        <w:numPr>
          <w:ilvl w:val="0"/>
          <w:numId w:val="1"/>
        </w:numPr>
        <w:rPr>
          <w:rFonts w:ascii="Arial" w:hAnsi="Arial" w:cs="Arial"/>
        </w:rPr>
      </w:pPr>
      <w:r w:rsidRPr="00A56B75">
        <w:rPr>
          <w:rFonts w:ascii="Arial" w:hAnsi="Arial" w:cs="Arial"/>
        </w:rPr>
        <w:t>Any assistance they can provide. This may be needed if there is difficulty making contact with a RIMC, RDO or if BTO resources can help support the incident (media interviews, statewide press releases, sitreps, etc)</w:t>
      </w:r>
    </w:p>
    <w:p w:rsidR="00FB409A" w:rsidRPr="00A56B75" w:rsidRDefault="00FB409A" w:rsidP="00FB409A">
      <w:pPr>
        <w:pStyle w:val="ListParagraph"/>
        <w:numPr>
          <w:ilvl w:val="0"/>
          <w:numId w:val="2"/>
        </w:numPr>
        <w:rPr>
          <w:rFonts w:ascii="Arial" w:hAnsi="Arial" w:cs="Arial"/>
        </w:rPr>
      </w:pPr>
      <w:r w:rsidRPr="00A56B75">
        <w:rPr>
          <w:rFonts w:ascii="Arial" w:hAnsi="Arial" w:cs="Arial"/>
        </w:rPr>
        <w:t>Weather that may impact the incident</w:t>
      </w:r>
    </w:p>
    <w:p w:rsidR="00FB409A" w:rsidRPr="00A56B75" w:rsidRDefault="00FB409A" w:rsidP="00FB409A">
      <w:pPr>
        <w:pStyle w:val="ListParagraph"/>
        <w:numPr>
          <w:ilvl w:val="0"/>
          <w:numId w:val="2"/>
        </w:numPr>
        <w:rPr>
          <w:rFonts w:ascii="Arial" w:hAnsi="Arial" w:cs="Arial"/>
        </w:rPr>
      </w:pPr>
      <w:r w:rsidRPr="00A56B75">
        <w:rPr>
          <w:rFonts w:ascii="Arial" w:hAnsi="Arial" w:cs="Arial"/>
        </w:rPr>
        <w:t>Construction Zone related (has the project manager been notified</w:t>
      </w:r>
      <w:r w:rsidR="00A56B75">
        <w:rPr>
          <w:rFonts w:ascii="Arial" w:hAnsi="Arial" w:cs="Arial"/>
        </w:rPr>
        <w:t>?</w:t>
      </w:r>
      <w:r w:rsidRPr="00A56B75">
        <w:rPr>
          <w:rFonts w:ascii="Arial" w:hAnsi="Arial" w:cs="Arial"/>
        </w:rPr>
        <w:t>)</w:t>
      </w:r>
    </w:p>
    <w:p w:rsidR="00FB409A" w:rsidRPr="00A56B75" w:rsidRDefault="00FB409A" w:rsidP="00FB409A">
      <w:pPr>
        <w:pStyle w:val="ListParagraph"/>
        <w:numPr>
          <w:ilvl w:val="0"/>
          <w:numId w:val="2"/>
        </w:numPr>
        <w:rPr>
          <w:rFonts w:ascii="Arial" w:hAnsi="Arial" w:cs="Arial"/>
        </w:rPr>
      </w:pPr>
      <w:r w:rsidRPr="00A56B75">
        <w:rPr>
          <w:rFonts w:ascii="Arial" w:hAnsi="Arial" w:cs="Arial"/>
        </w:rPr>
        <w:t>Was the incident captured on video</w:t>
      </w:r>
      <w:r w:rsidR="00A56B75">
        <w:rPr>
          <w:rFonts w:ascii="Arial" w:hAnsi="Arial" w:cs="Arial"/>
        </w:rPr>
        <w:t>?</w:t>
      </w:r>
    </w:p>
    <w:p w:rsidR="0014631F" w:rsidRPr="00A56B75" w:rsidRDefault="00FB409A" w:rsidP="0014631F">
      <w:pPr>
        <w:pStyle w:val="ListParagraph"/>
        <w:numPr>
          <w:ilvl w:val="0"/>
          <w:numId w:val="2"/>
        </w:numPr>
        <w:rPr>
          <w:rFonts w:ascii="Arial" w:hAnsi="Arial" w:cs="Arial"/>
        </w:rPr>
      </w:pPr>
      <w:r w:rsidRPr="00A56B75">
        <w:rPr>
          <w:rFonts w:ascii="Arial" w:hAnsi="Arial" w:cs="Arial"/>
        </w:rPr>
        <w:t>Special events that may be impacted (Packers, Brewers, Stat</w:t>
      </w:r>
      <w:r w:rsidR="00A56B75">
        <w:rPr>
          <w:rFonts w:ascii="Arial" w:hAnsi="Arial" w:cs="Arial"/>
        </w:rPr>
        <w:t>e Fair, Summerfest, Horse Fair</w:t>
      </w:r>
      <w:r w:rsidRPr="00A56B75">
        <w:rPr>
          <w:rFonts w:ascii="Arial" w:hAnsi="Arial" w:cs="Arial"/>
        </w:rPr>
        <w:t>)</w:t>
      </w:r>
    </w:p>
    <w:p w:rsidR="0014631F" w:rsidRPr="00A56B75" w:rsidRDefault="0014631F" w:rsidP="0014631F">
      <w:pPr>
        <w:pStyle w:val="ListParagraph"/>
        <w:numPr>
          <w:ilvl w:val="0"/>
          <w:numId w:val="3"/>
        </w:numPr>
        <w:rPr>
          <w:rFonts w:ascii="Arial" w:hAnsi="Arial" w:cs="Arial"/>
        </w:rPr>
      </w:pPr>
      <w:r w:rsidRPr="00A56B75">
        <w:rPr>
          <w:rFonts w:ascii="Arial" w:hAnsi="Arial" w:cs="Arial"/>
        </w:rPr>
        <w:t>If significant incident protocols been activated/other BTO management notified</w:t>
      </w:r>
    </w:p>
    <w:p w:rsidR="0014631F" w:rsidRPr="00A56B75" w:rsidRDefault="0014631F" w:rsidP="0014631F">
      <w:pPr>
        <w:pStyle w:val="ListParagraph"/>
        <w:numPr>
          <w:ilvl w:val="0"/>
          <w:numId w:val="3"/>
        </w:numPr>
        <w:rPr>
          <w:rFonts w:ascii="Arial" w:hAnsi="Arial" w:cs="Arial"/>
        </w:rPr>
      </w:pPr>
      <w:r w:rsidRPr="00A56B75">
        <w:rPr>
          <w:rFonts w:ascii="Arial" w:hAnsi="Arial" w:cs="Arial"/>
        </w:rPr>
        <w:t>Historical traffic volumes in area</w:t>
      </w:r>
    </w:p>
    <w:p w:rsidR="0014631F" w:rsidRDefault="0014631F" w:rsidP="000A409A">
      <w:pPr>
        <w:pStyle w:val="ListParagraph"/>
      </w:pPr>
    </w:p>
    <w:sectPr w:rsidR="0014631F" w:rsidSect="00693212">
      <w:headerReference w:type="default" r:id="rId10"/>
      <w:footerReference w:type="default" r:id="rId11"/>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85989" w:rsidRDefault="00885989" w:rsidP="005A73C6">
      <w:pPr>
        <w:spacing w:after="0" w:line="240" w:lineRule="auto"/>
      </w:pPr>
      <w:r>
        <w:separator/>
      </w:r>
    </w:p>
  </w:endnote>
  <w:endnote w:type="continuationSeparator" w:id="0">
    <w:p w:rsidR="00885989" w:rsidRDefault="00885989" w:rsidP="005A73C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6B75" w:rsidRDefault="00E56FA3" w:rsidP="00A56B75">
    <w:pPr>
      <w:pStyle w:val="Footer"/>
      <w:pBdr>
        <w:bottom w:val="single" w:sz="6" w:space="1" w:color="auto"/>
      </w:pBdr>
    </w:pPr>
    <w:r>
      <w:rPr>
        <w:noProof/>
        <w:lang w:eastAsia="zh-TW"/>
      </w:rPr>
      <w:pict>
        <v:shapetype id="_x0000_t202" coordsize="21600,21600" o:spt="202" path="m,l,21600r21600,l21600,xe">
          <v:stroke joinstyle="miter"/>
          <v:path gradientshapeok="t" o:connecttype="rect"/>
        </v:shapetype>
        <v:shape id="_x0000_s23553" type="#_x0000_t202" style="position:absolute;margin-left:387pt;margin-top:14.3pt;width:83.25pt;height:22.5pt;z-index:251660288;mso-width-relative:margin;mso-height-relative:margin" fillcolor="#039" strokecolor="#c00">
          <v:textbox>
            <w:txbxContent>
              <w:p w:rsidR="00A56B75" w:rsidRPr="006F1BD7" w:rsidRDefault="004D5EB1" w:rsidP="00A56B75">
                <w:pPr>
                  <w:jc w:val="center"/>
                  <w:rPr>
                    <w:b/>
                    <w:sz w:val="24"/>
                    <w:szCs w:val="24"/>
                  </w:rPr>
                </w:pPr>
                <w:r>
                  <w:rPr>
                    <w:b/>
                    <w:sz w:val="24"/>
                    <w:szCs w:val="24"/>
                  </w:rPr>
                  <w:t>Section 9.D</w:t>
                </w:r>
              </w:p>
            </w:txbxContent>
          </v:textbox>
        </v:shape>
      </w:pic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258"/>
      <w:gridCol w:w="3126"/>
      <w:gridCol w:w="3192"/>
    </w:tblGrid>
    <w:tr w:rsidR="00A56B75" w:rsidTr="00E5320B">
      <w:tc>
        <w:tcPr>
          <w:tcW w:w="3258" w:type="dxa"/>
        </w:tcPr>
        <w:p w:rsidR="00A56B75" w:rsidRDefault="00A56B75" w:rsidP="00E5320B">
          <w:pPr>
            <w:pStyle w:val="Footer"/>
          </w:pPr>
          <w:r>
            <w:t>Control Room Operations Manual</w:t>
          </w:r>
        </w:p>
      </w:tc>
      <w:tc>
        <w:tcPr>
          <w:tcW w:w="3126" w:type="dxa"/>
        </w:tcPr>
        <w:p w:rsidR="00A56B75" w:rsidRDefault="00A56B75" w:rsidP="00E5320B">
          <w:pPr>
            <w:pStyle w:val="Footer"/>
            <w:jc w:val="center"/>
          </w:pPr>
          <w:r>
            <w:t>July 2014</w:t>
          </w:r>
        </w:p>
      </w:tc>
      <w:tc>
        <w:tcPr>
          <w:tcW w:w="3192" w:type="dxa"/>
        </w:tcPr>
        <w:p w:rsidR="00A56B75" w:rsidRDefault="00A56B75" w:rsidP="00E5320B">
          <w:pPr>
            <w:pStyle w:val="Footer"/>
          </w:pPr>
        </w:p>
      </w:tc>
    </w:tr>
  </w:tbl>
  <w:p w:rsidR="00A56B75" w:rsidRPr="005A73C6" w:rsidRDefault="00A56B75" w:rsidP="00A56B75">
    <w:pPr>
      <w:jc w:val="center"/>
    </w:pPr>
  </w:p>
  <w:p w:rsidR="00A56B75" w:rsidRDefault="00A56B75">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85989" w:rsidRDefault="00885989" w:rsidP="005A73C6">
      <w:pPr>
        <w:spacing w:after="0" w:line="240" w:lineRule="auto"/>
      </w:pPr>
      <w:r>
        <w:separator/>
      </w:r>
    </w:p>
  </w:footnote>
  <w:footnote w:type="continuationSeparator" w:id="0">
    <w:p w:rsidR="00885989" w:rsidRDefault="00885989" w:rsidP="005A73C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6B75" w:rsidRDefault="00E56FA3" w:rsidP="00C356F0">
    <w:pPr>
      <w:spacing w:after="0"/>
      <w:jc w:val="right"/>
      <w:rPr>
        <w:noProof/>
        <w:sz w:val="48"/>
        <w:szCs w:val="48"/>
      </w:rPr>
    </w:pPr>
    <w:r>
      <w:rPr>
        <w:noProof/>
        <w:sz w:val="48"/>
        <w:szCs w:val="48"/>
      </w:rPr>
      <w:pict>
        <v:shapetype id="_x0000_t32" coordsize="21600,21600" o:spt="32" o:oned="t" path="m,l21600,21600e" filled="f">
          <v:path arrowok="t" fillok="f" o:connecttype="none"/>
          <o:lock v:ext="edit" shapetype="t"/>
        </v:shapetype>
        <v:shape id="_x0000_s23555" type="#_x0000_t32" style="position:absolute;left:0;text-align:left;margin-left:75pt;margin-top:28.5pt;width:392.25pt;height:.05pt;flip:x;z-index:251662336" o:connectortype="straight"/>
      </w:pict>
    </w:r>
    <w:r w:rsidR="00A56B75">
      <w:rPr>
        <w:noProof/>
      </w:rPr>
      <w:drawing>
        <wp:anchor distT="0" distB="0" distL="114300" distR="114300" simplePos="0" relativeHeight="251663360" behindDoc="1" locked="0" layoutInCell="1" allowOverlap="1">
          <wp:simplePos x="0" y="0"/>
          <wp:positionH relativeFrom="column">
            <wp:posOffset>-76200</wp:posOffset>
          </wp:positionH>
          <wp:positionV relativeFrom="paragraph">
            <wp:posOffset>-133350</wp:posOffset>
          </wp:positionV>
          <wp:extent cx="895350" cy="895350"/>
          <wp:effectExtent l="19050" t="0" r="0" b="0"/>
          <wp:wrapTight wrapText="bothSides">
            <wp:wrapPolygon edited="0">
              <wp:start x="-460" y="0"/>
              <wp:lineTo x="-460" y="21140"/>
              <wp:lineTo x="21600" y="21140"/>
              <wp:lineTo x="21600" y="0"/>
              <wp:lineTo x="-460" y="0"/>
            </wp:wrapPolygon>
          </wp:wrapTight>
          <wp:docPr id="2" name="Picture 6" descr="http://www.dot.wisconsin.gov/library/publications/images/wisdot-agency-name-logo-red-blue-rg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www.dot.wisconsin.gov/library/publications/images/wisdot-agency-name-logo-red-blue-rgb.jpg"/>
                  <pic:cNvPicPr>
                    <a:picLocks noChangeAspect="1" noChangeArrowheads="1"/>
                  </pic:cNvPicPr>
                </pic:nvPicPr>
                <pic:blipFill>
                  <a:blip r:embed="rId1"/>
                  <a:srcRect/>
                  <a:stretch>
                    <a:fillRect/>
                  </a:stretch>
                </pic:blipFill>
                <pic:spPr bwMode="auto">
                  <a:xfrm>
                    <a:off x="0" y="0"/>
                    <a:ext cx="895350" cy="895350"/>
                  </a:xfrm>
                  <a:prstGeom prst="rect">
                    <a:avLst/>
                  </a:prstGeom>
                  <a:noFill/>
                  <a:ln w="9525">
                    <a:noFill/>
                    <a:miter lim="800000"/>
                    <a:headEnd/>
                    <a:tailEnd/>
                  </a:ln>
                </pic:spPr>
              </pic:pic>
            </a:graphicData>
          </a:graphic>
        </wp:anchor>
      </w:drawing>
    </w:r>
    <w:r w:rsidR="00C356F0">
      <w:rPr>
        <w:noProof/>
        <w:sz w:val="48"/>
        <w:szCs w:val="48"/>
      </w:rPr>
      <w:t>Significant Incident Notifications</w:t>
    </w:r>
  </w:p>
  <w:p w:rsidR="00A56B75" w:rsidRPr="00C356F0" w:rsidRDefault="00C356F0" w:rsidP="00C356F0">
    <w:pPr>
      <w:jc w:val="right"/>
      <w:rPr>
        <w:sz w:val="40"/>
        <w:szCs w:val="40"/>
      </w:rPr>
    </w:pPr>
    <w:r w:rsidRPr="00C356F0">
      <w:rPr>
        <w:noProof/>
        <w:sz w:val="40"/>
        <w:szCs w:val="40"/>
      </w:rPr>
      <w:t>Supplimental Info</w:t>
    </w:r>
    <w:r>
      <w:rPr>
        <w:noProof/>
        <w:sz w:val="40"/>
        <w:szCs w:val="40"/>
      </w:rPr>
      <w:t>rmation</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501B9A"/>
    <w:multiLevelType w:val="hybridMultilevel"/>
    <w:tmpl w:val="4E1E3B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5217A17"/>
    <w:multiLevelType w:val="hybridMultilevel"/>
    <w:tmpl w:val="12A6F1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E0F5DA5"/>
    <w:multiLevelType w:val="hybridMultilevel"/>
    <w:tmpl w:val="9392BC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hdrShapeDefaults>
    <o:shapedefaults v:ext="edit" spidmax="23557"/>
    <o:shapelayout v:ext="edit">
      <o:idmap v:ext="edit" data="23"/>
      <o:rules v:ext="edit">
        <o:r id="V:Rule2" type="connector" idref="#_x0000_s23555"/>
      </o:rules>
    </o:shapelayout>
  </w:hdrShapeDefaults>
  <w:footnotePr>
    <w:footnote w:id="-1"/>
    <w:footnote w:id="0"/>
  </w:footnotePr>
  <w:endnotePr>
    <w:endnote w:id="-1"/>
    <w:endnote w:id="0"/>
  </w:endnotePr>
  <w:compat/>
  <w:rsids>
    <w:rsidRoot w:val="005A73C6"/>
    <w:rsid w:val="000A409A"/>
    <w:rsid w:val="0014631F"/>
    <w:rsid w:val="001977E0"/>
    <w:rsid w:val="0021588C"/>
    <w:rsid w:val="0022367F"/>
    <w:rsid w:val="00230FA0"/>
    <w:rsid w:val="002401D1"/>
    <w:rsid w:val="0030524F"/>
    <w:rsid w:val="003B713F"/>
    <w:rsid w:val="00475C5B"/>
    <w:rsid w:val="004D5EB1"/>
    <w:rsid w:val="005A73C6"/>
    <w:rsid w:val="0065186A"/>
    <w:rsid w:val="00693212"/>
    <w:rsid w:val="0076279B"/>
    <w:rsid w:val="008545AF"/>
    <w:rsid w:val="008832CB"/>
    <w:rsid w:val="00885989"/>
    <w:rsid w:val="009D30E8"/>
    <w:rsid w:val="00A56B75"/>
    <w:rsid w:val="00A71ED8"/>
    <w:rsid w:val="00B53258"/>
    <w:rsid w:val="00C356F0"/>
    <w:rsid w:val="00D070BE"/>
    <w:rsid w:val="00D31C35"/>
    <w:rsid w:val="00DA0109"/>
    <w:rsid w:val="00E56FA3"/>
    <w:rsid w:val="00E75FC1"/>
    <w:rsid w:val="00EE602E"/>
    <w:rsid w:val="00EF0006"/>
    <w:rsid w:val="00F9744B"/>
    <w:rsid w:val="00FB409A"/>
    <w:rsid w:val="00FC434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355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93212"/>
  </w:style>
  <w:style w:type="paragraph" w:styleId="Heading1">
    <w:name w:val="heading 1"/>
    <w:basedOn w:val="Normal"/>
    <w:next w:val="Normal"/>
    <w:link w:val="Heading1Char"/>
    <w:uiPriority w:val="9"/>
    <w:qFormat/>
    <w:rsid w:val="005A73C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5A73C6"/>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5A73C6"/>
  </w:style>
  <w:style w:type="paragraph" w:styleId="Footer">
    <w:name w:val="footer"/>
    <w:basedOn w:val="Normal"/>
    <w:link w:val="FooterChar"/>
    <w:uiPriority w:val="99"/>
    <w:unhideWhenUsed/>
    <w:rsid w:val="005A73C6"/>
    <w:pPr>
      <w:tabs>
        <w:tab w:val="center" w:pos="4680"/>
        <w:tab w:val="right" w:pos="9360"/>
      </w:tabs>
      <w:spacing w:after="0" w:line="240" w:lineRule="auto"/>
    </w:pPr>
  </w:style>
  <w:style w:type="character" w:customStyle="1" w:styleId="FooterChar">
    <w:name w:val="Footer Char"/>
    <w:basedOn w:val="DefaultParagraphFont"/>
    <w:link w:val="Footer"/>
    <w:uiPriority w:val="99"/>
    <w:rsid w:val="005A73C6"/>
  </w:style>
  <w:style w:type="character" w:customStyle="1" w:styleId="Heading1Char">
    <w:name w:val="Heading 1 Char"/>
    <w:basedOn w:val="DefaultParagraphFont"/>
    <w:link w:val="Heading1"/>
    <w:uiPriority w:val="9"/>
    <w:rsid w:val="005A73C6"/>
    <w:rPr>
      <w:rFonts w:asciiTheme="majorHAnsi" w:eastAsiaTheme="majorEastAsia" w:hAnsiTheme="majorHAnsi" w:cstheme="majorBidi"/>
      <w:b/>
      <w:bCs/>
      <w:color w:val="365F91" w:themeColor="accent1" w:themeShade="BF"/>
      <w:sz w:val="28"/>
      <w:szCs w:val="28"/>
    </w:rPr>
  </w:style>
  <w:style w:type="paragraph" w:styleId="ListParagraph">
    <w:name w:val="List Paragraph"/>
    <w:basedOn w:val="Normal"/>
    <w:uiPriority w:val="34"/>
    <w:qFormat/>
    <w:rsid w:val="005A73C6"/>
    <w:pPr>
      <w:ind w:left="720"/>
      <w:contextualSpacing/>
    </w:pPr>
  </w:style>
  <w:style w:type="table" w:styleId="TableGrid">
    <w:name w:val="Table Grid"/>
    <w:basedOn w:val="TableNormal"/>
    <w:uiPriority w:val="59"/>
    <w:rsid w:val="00A56B7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0837611DDAA474490A068655AF7EB6D" ma:contentTypeVersion="0" ma:contentTypeDescription="Create a new document." ma:contentTypeScope="" ma:versionID="c874355ea57b1c1e37a07a41909d49c3">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E05ED6F-A858-4874-9636-DF86F012CF9D}">
  <ds:schemaRefs>
    <ds:schemaRef ds:uri="http://schemas.microsoft.com/sharepoint/v3/contenttype/forms"/>
  </ds:schemaRefs>
</ds:datastoreItem>
</file>

<file path=customXml/itemProps2.xml><?xml version="1.0" encoding="utf-8"?>
<ds:datastoreItem xmlns:ds="http://schemas.openxmlformats.org/officeDocument/2006/customXml" ds:itemID="{1849E77B-FC09-4096-A78F-39E0545F94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6C17318F-599B-4FD3-BCB5-86C994D8DB29}">
  <ds:schemaRefs>
    <ds:schemaRef ds:uri="http://schemas.microsoft.com/office/2006/documentManagement/types"/>
    <ds:schemaRef ds:uri="http://purl.org/dc/elements/1.1/"/>
    <ds:schemaRef ds:uri="http://purl.org/dc/terms/"/>
    <ds:schemaRef ds:uri="http://purl.org/dc/dcmitype/"/>
    <ds:schemaRef ds:uri="http://www.w3.org/XML/1998/namespace"/>
    <ds:schemaRef ds:uri="http://schemas.microsoft.com/office/2006/metadata/properties"/>
    <ds:schemaRef ds:uri="http://schemas.openxmlformats.org/package/2006/metadata/core-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104</TotalTime>
  <Pages>1</Pages>
  <Words>279</Words>
  <Characters>1594</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Wisconsin Department of Transportation</Company>
  <LinksUpToDate>false</LinksUpToDate>
  <CharactersWithSpaces>1870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mscsbn</dc:creator>
  <cp:lastModifiedBy>25765</cp:lastModifiedBy>
  <cp:revision>6</cp:revision>
  <dcterms:created xsi:type="dcterms:W3CDTF">2014-05-09T13:53:00Z</dcterms:created>
  <dcterms:modified xsi:type="dcterms:W3CDTF">2014-07-29T22:02:00Z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0x010100D0837611DDAA474490A068655AF7EB6D</vt:lpwstr>
  </property>
</Properties>
</file>